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F2" w:rsidRDefault="003425F2">
      <w:pPr>
        <w:rPr>
          <w:sz w:val="36"/>
          <w:szCs w:val="36"/>
        </w:rPr>
      </w:pPr>
    </w:p>
    <w:p w:rsidR="003425F2" w:rsidRDefault="003425F2" w:rsidP="003425F2">
      <w:pPr>
        <w:jc w:val="center"/>
        <w:rPr>
          <w:rFonts w:ascii="Garamond" w:hAnsi="Garamond"/>
          <w:b/>
          <w:caps/>
          <w:sz w:val="20"/>
          <w:szCs w:val="32"/>
        </w:rPr>
      </w:pPr>
      <w:r w:rsidRPr="000F063C">
        <w:rPr>
          <w:rFonts w:ascii="Garamond" w:eastAsia="Calibri" w:hAnsi="Garamond" w:cs="Times New Roman"/>
          <w:noProof/>
          <w:sz w:val="16"/>
          <w:szCs w:val="24"/>
        </w:rPr>
        <w:drawing>
          <wp:anchor distT="0" distB="0" distL="114300" distR="114300" simplePos="0" relativeHeight="251659264" behindDoc="1" locked="0" layoutInCell="1" allowOverlap="1" wp14:anchorId="10F944E2" wp14:editId="45D44128">
            <wp:simplePos x="0" y="0"/>
            <wp:positionH relativeFrom="column">
              <wp:posOffset>0</wp:posOffset>
            </wp:positionH>
            <wp:positionV relativeFrom="paragraph">
              <wp:posOffset>-593421</wp:posOffset>
            </wp:positionV>
            <wp:extent cx="5943600" cy="802640"/>
            <wp:effectExtent l="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25F2" w:rsidRDefault="003425F2" w:rsidP="003425F2">
      <w:pPr>
        <w:spacing w:after="40"/>
        <w:jc w:val="center"/>
        <w:rPr>
          <w:rFonts w:ascii="Garamond" w:hAnsi="Garamond"/>
          <w:b/>
          <w:caps/>
          <w:sz w:val="20"/>
          <w:szCs w:val="32"/>
        </w:rPr>
      </w:pPr>
      <w:r>
        <w:rPr>
          <w:rFonts w:ascii="Garamond" w:hAnsi="Garamond"/>
          <w:b/>
          <w:caps/>
          <w:sz w:val="20"/>
          <w:szCs w:val="32"/>
        </w:rPr>
        <w:t>ministria e financave dhe ekonomisë</w:t>
      </w:r>
    </w:p>
    <w:p w:rsidR="003425F2" w:rsidRPr="000F063C" w:rsidRDefault="003425F2" w:rsidP="003425F2">
      <w:pPr>
        <w:jc w:val="center"/>
        <w:rPr>
          <w:rFonts w:ascii="Garamond" w:hAnsi="Garamond"/>
          <w:b/>
          <w:caps/>
          <w:sz w:val="32"/>
          <w:szCs w:val="32"/>
        </w:rPr>
      </w:pPr>
      <w:r>
        <w:rPr>
          <w:rFonts w:ascii="Garamond" w:hAnsi="Garamond"/>
          <w:b/>
          <w:caps/>
          <w:sz w:val="20"/>
          <w:szCs w:val="32"/>
        </w:rPr>
        <w:t>drejtoria e përgjithshme e tatimeve</w:t>
      </w:r>
    </w:p>
    <w:p w:rsidR="003425F2" w:rsidRDefault="003425F2" w:rsidP="003425F2">
      <w:pPr>
        <w:rPr>
          <w:b/>
        </w:rPr>
      </w:pPr>
    </w:p>
    <w:p w:rsidR="003425F2" w:rsidRPr="00E23B51" w:rsidRDefault="003425F2" w:rsidP="003425F2">
      <w:pPr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23B51">
        <w:rPr>
          <w:rFonts w:ascii="Times New Roman" w:hAnsi="Times New Roman" w:cs="Times New Roman"/>
          <w:i/>
          <w:sz w:val="20"/>
          <w:szCs w:val="20"/>
        </w:rPr>
        <w:t>Tiran</w:t>
      </w:r>
      <w:r>
        <w:rPr>
          <w:rFonts w:ascii="Times New Roman" w:hAnsi="Times New Roman" w:cs="Times New Roman"/>
          <w:i/>
          <w:sz w:val="20"/>
          <w:szCs w:val="20"/>
        </w:rPr>
        <w:t>ë</w:t>
      </w:r>
      <w:proofErr w:type="spellEnd"/>
      <w:r w:rsidRPr="00E23B5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F3D64">
        <w:rPr>
          <w:rFonts w:ascii="Times New Roman" w:hAnsi="Times New Roman" w:cs="Times New Roman"/>
          <w:i/>
          <w:sz w:val="20"/>
          <w:szCs w:val="20"/>
        </w:rPr>
        <w:t>2</w:t>
      </w:r>
      <w:r w:rsidR="004354F9">
        <w:rPr>
          <w:rFonts w:ascii="Times New Roman" w:hAnsi="Times New Roman" w:cs="Times New Roman"/>
          <w:i/>
          <w:sz w:val="20"/>
          <w:szCs w:val="20"/>
        </w:rPr>
        <w:t>9</w:t>
      </w:r>
      <w:bookmarkStart w:id="0" w:name="_GoBack"/>
      <w:bookmarkEnd w:id="0"/>
      <w:r w:rsidRPr="00E23B51">
        <w:rPr>
          <w:rFonts w:ascii="Times New Roman" w:hAnsi="Times New Roman" w:cs="Times New Roman"/>
          <w:i/>
          <w:sz w:val="20"/>
          <w:szCs w:val="20"/>
        </w:rPr>
        <w:t>.0</w:t>
      </w:r>
      <w:r w:rsidR="008F3D64">
        <w:rPr>
          <w:rFonts w:ascii="Times New Roman" w:hAnsi="Times New Roman" w:cs="Times New Roman"/>
          <w:i/>
          <w:sz w:val="20"/>
          <w:szCs w:val="20"/>
        </w:rPr>
        <w:t>9</w:t>
      </w:r>
      <w:r w:rsidRPr="00E23B51">
        <w:rPr>
          <w:rFonts w:ascii="Times New Roman" w:hAnsi="Times New Roman" w:cs="Times New Roman"/>
          <w:i/>
          <w:sz w:val="20"/>
          <w:szCs w:val="20"/>
        </w:rPr>
        <w:t>.20</w:t>
      </w:r>
      <w:r>
        <w:rPr>
          <w:rFonts w:ascii="Times New Roman" w:hAnsi="Times New Roman" w:cs="Times New Roman"/>
          <w:i/>
          <w:sz w:val="20"/>
          <w:szCs w:val="20"/>
        </w:rPr>
        <w:t>22</w:t>
      </w:r>
    </w:p>
    <w:p w:rsidR="003425F2" w:rsidRDefault="003425F2" w:rsidP="003425F2">
      <w:pPr>
        <w:rPr>
          <w:b/>
        </w:rPr>
      </w:pPr>
    </w:p>
    <w:p w:rsidR="003425F2" w:rsidRPr="00E23B51" w:rsidRDefault="003425F2" w:rsidP="003425F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23B51">
        <w:rPr>
          <w:rFonts w:ascii="Times New Roman" w:hAnsi="Times New Roman" w:cs="Times New Roman"/>
          <w:b/>
          <w:caps/>
          <w:sz w:val="28"/>
          <w:szCs w:val="28"/>
        </w:rPr>
        <w:t>Njoftim p</w:t>
      </w:r>
      <w:r>
        <w:rPr>
          <w:rFonts w:ascii="Times New Roman" w:hAnsi="Times New Roman" w:cs="Times New Roman"/>
          <w:b/>
          <w:caps/>
          <w:sz w:val="28"/>
          <w:szCs w:val="28"/>
        </w:rPr>
        <w:t>ë</w:t>
      </w:r>
      <w:r w:rsidRPr="00E23B51">
        <w:rPr>
          <w:rFonts w:ascii="Times New Roman" w:hAnsi="Times New Roman" w:cs="Times New Roman"/>
          <w:b/>
          <w:caps/>
          <w:sz w:val="28"/>
          <w:szCs w:val="28"/>
        </w:rPr>
        <w:t>r media</w:t>
      </w:r>
    </w:p>
    <w:p w:rsidR="003425F2" w:rsidRDefault="003425F2">
      <w:pPr>
        <w:rPr>
          <w:sz w:val="36"/>
          <w:szCs w:val="36"/>
        </w:rPr>
      </w:pPr>
    </w:p>
    <w:p w:rsidR="0068794D" w:rsidRPr="00EF3015" w:rsidRDefault="0068794D">
      <w:pPr>
        <w:rPr>
          <w:b/>
          <w:sz w:val="36"/>
          <w:szCs w:val="36"/>
        </w:rPr>
      </w:pPr>
      <w:proofErr w:type="spellStart"/>
      <w:r w:rsidRPr="00EF3015">
        <w:rPr>
          <w:b/>
          <w:sz w:val="36"/>
          <w:szCs w:val="36"/>
        </w:rPr>
        <w:t>Finalizohet</w:t>
      </w:r>
      <w:proofErr w:type="spellEnd"/>
      <w:r w:rsidRPr="00EF3015">
        <w:rPr>
          <w:b/>
          <w:sz w:val="36"/>
          <w:szCs w:val="36"/>
        </w:rPr>
        <w:t xml:space="preserve"> me </w:t>
      </w:r>
      <w:proofErr w:type="spellStart"/>
      <w:r w:rsidRPr="00EF3015">
        <w:rPr>
          <w:b/>
          <w:sz w:val="36"/>
          <w:szCs w:val="36"/>
        </w:rPr>
        <w:t>sukses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aksioni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i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hetimit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t</w:t>
      </w:r>
      <w:r w:rsidR="00EB126F" w:rsidRPr="00EF3015">
        <w:rPr>
          <w:b/>
          <w:sz w:val="36"/>
          <w:szCs w:val="36"/>
        </w:rPr>
        <w:t>ë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thelluar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nga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Administrata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Tatimore</w:t>
      </w:r>
      <w:proofErr w:type="spellEnd"/>
      <w:r w:rsidRPr="00EF3015">
        <w:rPr>
          <w:b/>
          <w:sz w:val="36"/>
          <w:szCs w:val="36"/>
        </w:rPr>
        <w:t xml:space="preserve">, me </w:t>
      </w:r>
      <w:proofErr w:type="spellStart"/>
      <w:r w:rsidRPr="00EF3015">
        <w:rPr>
          <w:b/>
          <w:sz w:val="36"/>
          <w:szCs w:val="36"/>
        </w:rPr>
        <w:t>arrestimin</w:t>
      </w:r>
      <w:proofErr w:type="spellEnd"/>
      <w:r w:rsidRPr="00EF3015">
        <w:rPr>
          <w:b/>
          <w:sz w:val="36"/>
          <w:szCs w:val="36"/>
        </w:rPr>
        <w:t xml:space="preserve"> e </w:t>
      </w:r>
      <w:proofErr w:type="spellStart"/>
      <w:r w:rsidRPr="00EF3015">
        <w:rPr>
          <w:b/>
          <w:sz w:val="36"/>
          <w:szCs w:val="36"/>
        </w:rPr>
        <w:t>subjekteve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t</w:t>
      </w:r>
      <w:r w:rsidR="00EB126F" w:rsidRPr="00EF3015">
        <w:rPr>
          <w:b/>
          <w:sz w:val="36"/>
          <w:szCs w:val="36"/>
        </w:rPr>
        <w:t>ë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p</w:t>
      </w:r>
      <w:r w:rsidR="00EB126F" w:rsidRPr="00EF3015">
        <w:rPr>
          <w:b/>
          <w:sz w:val="36"/>
          <w:szCs w:val="36"/>
        </w:rPr>
        <w:t>ë</w:t>
      </w:r>
      <w:r w:rsidRPr="00EF3015">
        <w:rPr>
          <w:b/>
          <w:sz w:val="36"/>
          <w:szCs w:val="36"/>
        </w:rPr>
        <w:t>rfshira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n</w:t>
      </w:r>
      <w:r w:rsidR="00EB126F" w:rsidRPr="00EF3015">
        <w:rPr>
          <w:b/>
          <w:sz w:val="36"/>
          <w:szCs w:val="36"/>
        </w:rPr>
        <w:t>ë</w:t>
      </w:r>
      <w:proofErr w:type="spellEnd"/>
      <w:r w:rsidRPr="00EF3015">
        <w:rPr>
          <w:b/>
          <w:sz w:val="36"/>
          <w:szCs w:val="36"/>
        </w:rPr>
        <w:t xml:space="preserve"> </w:t>
      </w:r>
      <w:proofErr w:type="spellStart"/>
      <w:r w:rsidRPr="00EF3015">
        <w:rPr>
          <w:b/>
          <w:sz w:val="36"/>
          <w:szCs w:val="36"/>
        </w:rPr>
        <w:t>skem</w:t>
      </w:r>
      <w:r w:rsidR="00EB126F" w:rsidRPr="00EF3015">
        <w:rPr>
          <w:b/>
          <w:sz w:val="36"/>
          <w:szCs w:val="36"/>
        </w:rPr>
        <w:t>ë</w:t>
      </w:r>
      <w:r w:rsidRPr="00EF3015">
        <w:rPr>
          <w:b/>
          <w:sz w:val="36"/>
          <w:szCs w:val="36"/>
        </w:rPr>
        <w:t>n</w:t>
      </w:r>
      <w:proofErr w:type="spellEnd"/>
      <w:r w:rsidRPr="00EF3015">
        <w:rPr>
          <w:b/>
          <w:sz w:val="36"/>
          <w:szCs w:val="36"/>
        </w:rPr>
        <w:t xml:space="preserve"> e </w:t>
      </w:r>
      <w:proofErr w:type="spellStart"/>
      <w:r w:rsidRPr="00EF3015">
        <w:rPr>
          <w:b/>
          <w:sz w:val="36"/>
          <w:szCs w:val="36"/>
        </w:rPr>
        <w:t>mashtrimit</w:t>
      </w:r>
      <w:proofErr w:type="spellEnd"/>
      <w:r w:rsidRPr="00EF3015">
        <w:rPr>
          <w:b/>
          <w:sz w:val="36"/>
          <w:szCs w:val="36"/>
        </w:rPr>
        <w:t xml:space="preserve"> me TVSH-</w:t>
      </w:r>
      <w:proofErr w:type="spellStart"/>
      <w:r w:rsidRPr="00EF3015">
        <w:rPr>
          <w:b/>
          <w:sz w:val="36"/>
          <w:szCs w:val="36"/>
        </w:rPr>
        <w:t>n</w:t>
      </w:r>
      <w:r w:rsidR="00EB126F" w:rsidRPr="00EF3015">
        <w:rPr>
          <w:b/>
          <w:sz w:val="36"/>
          <w:szCs w:val="36"/>
        </w:rPr>
        <w:t>ë</w:t>
      </w:r>
      <w:proofErr w:type="spellEnd"/>
      <w:r w:rsidRPr="00EF3015">
        <w:rPr>
          <w:b/>
          <w:sz w:val="36"/>
          <w:szCs w:val="36"/>
        </w:rPr>
        <w:t>.</w:t>
      </w:r>
    </w:p>
    <w:p w:rsidR="0068794D" w:rsidRDefault="0068794D">
      <w:pPr>
        <w:rPr>
          <w:sz w:val="36"/>
          <w:szCs w:val="36"/>
        </w:rPr>
      </w:pPr>
    </w:p>
    <w:p w:rsidR="0068794D" w:rsidRDefault="0068794D">
      <w:pPr>
        <w:rPr>
          <w:sz w:val="36"/>
          <w:szCs w:val="36"/>
        </w:rPr>
      </w:pPr>
      <w:r>
        <w:rPr>
          <w:sz w:val="36"/>
          <w:szCs w:val="36"/>
        </w:rPr>
        <w:t xml:space="preserve">Pas </w:t>
      </w:r>
      <w:proofErr w:type="spellStart"/>
      <w:r>
        <w:rPr>
          <w:sz w:val="36"/>
          <w:szCs w:val="36"/>
        </w:rPr>
        <w:t>nj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hetimi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disa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mujor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Administrata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Tatimore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p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rmjet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Drejtoris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Hetimit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p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rmes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metodave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specializuara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kryq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zimi</w:t>
      </w:r>
      <w:r w:rsidR="00EF3015">
        <w:rPr>
          <w:sz w:val="36"/>
          <w:szCs w:val="36"/>
        </w:rPr>
        <w:t>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informacionit</w:t>
      </w:r>
      <w:proofErr w:type="spellEnd"/>
      <w:r>
        <w:rPr>
          <w:sz w:val="36"/>
          <w:szCs w:val="36"/>
        </w:rPr>
        <w:t xml:space="preserve"> midis </w:t>
      </w:r>
      <w:proofErr w:type="spellStart"/>
      <w:r>
        <w:rPr>
          <w:sz w:val="36"/>
          <w:szCs w:val="36"/>
        </w:rPr>
        <w:t>librave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shitjes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librave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blerjes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edhe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p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rmjet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sistemeve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elektronike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fiskale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arritur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faktoj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rfshirjen</w:t>
      </w:r>
      <w:proofErr w:type="spellEnd"/>
      <w:r>
        <w:rPr>
          <w:sz w:val="36"/>
          <w:szCs w:val="36"/>
        </w:rPr>
        <w:t xml:space="preserve"> e 17 </w:t>
      </w:r>
      <w:proofErr w:type="spellStart"/>
      <w:r>
        <w:rPr>
          <w:sz w:val="36"/>
          <w:szCs w:val="36"/>
        </w:rPr>
        <w:t>shtetasve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lidhur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ngusht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me </w:t>
      </w:r>
      <w:proofErr w:type="spellStart"/>
      <w:r>
        <w:rPr>
          <w:sz w:val="36"/>
          <w:szCs w:val="36"/>
        </w:rPr>
        <w:t>subjekte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rfshira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skem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kriminale</w:t>
      </w:r>
      <w:proofErr w:type="spellEnd"/>
      <w:r>
        <w:rPr>
          <w:sz w:val="36"/>
          <w:szCs w:val="36"/>
        </w:rPr>
        <w:t>.</w:t>
      </w:r>
    </w:p>
    <w:p w:rsidR="00EF3015" w:rsidRDefault="00EF3015" w:rsidP="0068794D">
      <w:pPr>
        <w:rPr>
          <w:sz w:val="36"/>
          <w:szCs w:val="36"/>
        </w:rPr>
      </w:pPr>
    </w:p>
    <w:p w:rsidR="0068794D" w:rsidRDefault="0068794D" w:rsidP="0068794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Mbi</w:t>
      </w:r>
      <w:proofErr w:type="spellEnd"/>
      <w:r>
        <w:rPr>
          <w:sz w:val="36"/>
          <w:szCs w:val="36"/>
        </w:rPr>
        <w:t xml:space="preserve"> 1.2 </w:t>
      </w:r>
      <w:proofErr w:type="spellStart"/>
      <w:r>
        <w:rPr>
          <w:sz w:val="36"/>
          <w:szCs w:val="36"/>
        </w:rPr>
        <w:t>miliard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lekë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reja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fatura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fiktive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lëshuara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shoqëri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tregtare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q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nuk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kan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ushtruar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asnj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moment </w:t>
      </w:r>
      <w:proofErr w:type="spellStart"/>
      <w:r>
        <w:rPr>
          <w:sz w:val="36"/>
          <w:szCs w:val="36"/>
        </w:rPr>
        <w:t>aktivitet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ekonomik</w:t>
      </w:r>
      <w:proofErr w:type="spellEnd"/>
      <w:r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duke </w:t>
      </w:r>
      <w:proofErr w:type="spellStart"/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shkaktuar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shtetit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një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dëm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financiar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në</w:t>
      </w:r>
      <w:proofErr w:type="spellEnd"/>
      <w:r>
        <w:rPr>
          <w:sz w:val="36"/>
          <w:szCs w:val="36"/>
        </w:rPr>
        <w:t xml:space="preserve"> TVSH </w:t>
      </w:r>
      <w:proofErr w:type="spellStart"/>
      <w:r>
        <w:rPr>
          <w:sz w:val="36"/>
          <w:szCs w:val="36"/>
        </w:rPr>
        <w:t>dhe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Tatim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Fitimi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prej</w:t>
      </w:r>
      <w:proofErr w:type="spellEnd"/>
      <w:r>
        <w:rPr>
          <w:sz w:val="36"/>
          <w:szCs w:val="36"/>
        </w:rPr>
        <w:t xml:space="preserve"> 300 </w:t>
      </w:r>
      <w:proofErr w:type="spellStart"/>
      <w:r>
        <w:rPr>
          <w:sz w:val="36"/>
          <w:szCs w:val="36"/>
        </w:rPr>
        <w:t>milion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lekësh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reja</w:t>
      </w:r>
      <w:proofErr w:type="spellEnd"/>
      <w:r>
        <w:rPr>
          <w:sz w:val="36"/>
          <w:szCs w:val="36"/>
        </w:rPr>
        <w:t xml:space="preserve">.  </w:t>
      </w:r>
    </w:p>
    <w:p w:rsidR="00EF3015" w:rsidRDefault="00EF3015" w:rsidP="000A1FBC">
      <w:pPr>
        <w:rPr>
          <w:sz w:val="36"/>
          <w:szCs w:val="36"/>
        </w:rPr>
      </w:pPr>
    </w:p>
    <w:p w:rsidR="00202739" w:rsidRDefault="0068794D" w:rsidP="000A1FB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N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bashk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punim</w:t>
      </w:r>
      <w:proofErr w:type="spellEnd"/>
      <w:r>
        <w:rPr>
          <w:sz w:val="36"/>
          <w:szCs w:val="36"/>
        </w:rPr>
        <w:t xml:space="preserve"> me </w:t>
      </w:r>
      <w:proofErr w:type="spellStart"/>
      <w:r>
        <w:rPr>
          <w:sz w:val="36"/>
          <w:szCs w:val="36"/>
        </w:rPr>
        <w:t>Prokurorin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pran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Gjykat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Shkall</w:t>
      </w:r>
      <w:r w:rsidR="00EB126F">
        <w:rPr>
          <w:sz w:val="36"/>
          <w:szCs w:val="36"/>
        </w:rPr>
        <w:t>ë</w:t>
      </w:r>
      <w:r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Tiran</w:t>
      </w:r>
      <w:r w:rsidR="00EB126F">
        <w:rPr>
          <w:sz w:val="36"/>
          <w:szCs w:val="36"/>
        </w:rPr>
        <w:t>ë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si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dhe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Drejtorin</w:t>
      </w:r>
      <w:r w:rsidR="00EB126F">
        <w:rPr>
          <w:sz w:val="36"/>
          <w:szCs w:val="36"/>
        </w:rPr>
        <w:t>ë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Vendore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Polici</w:t>
      </w:r>
      <w:r w:rsidR="00202739">
        <w:rPr>
          <w:sz w:val="36"/>
          <w:szCs w:val="36"/>
        </w:rPr>
        <w:t>s</w:t>
      </w:r>
      <w:r w:rsidR="00EB126F">
        <w:rPr>
          <w:sz w:val="36"/>
          <w:szCs w:val="36"/>
        </w:rPr>
        <w:t>ë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Tiran</w:t>
      </w:r>
      <w:r w:rsidR="00EB126F">
        <w:rPr>
          <w:sz w:val="36"/>
          <w:szCs w:val="36"/>
        </w:rPr>
        <w:t>ë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kan</w:t>
      </w:r>
      <w:r w:rsidR="00EB126F">
        <w:rPr>
          <w:sz w:val="36"/>
          <w:szCs w:val="36"/>
        </w:rPr>
        <w:t>ë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arritur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t</w:t>
      </w:r>
      <w:r w:rsidR="00EB126F">
        <w:rPr>
          <w:sz w:val="36"/>
          <w:szCs w:val="36"/>
        </w:rPr>
        <w:t>ë</w:t>
      </w:r>
      <w:proofErr w:type="spellEnd"/>
      <w:r w:rsidR="00202739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provojn</w:t>
      </w:r>
      <w:r w:rsidR="00EB126F">
        <w:rPr>
          <w:sz w:val="36"/>
          <w:szCs w:val="36"/>
        </w:rPr>
        <w:t>ë</w:t>
      </w:r>
      <w:proofErr w:type="spellEnd"/>
      <w:r w:rsidR="00202739">
        <w:rPr>
          <w:sz w:val="36"/>
          <w:szCs w:val="36"/>
        </w:rPr>
        <w:t xml:space="preserve"> se </w:t>
      </w:r>
      <w:proofErr w:type="spellStart"/>
      <w:r w:rsidR="00202739">
        <w:rPr>
          <w:sz w:val="36"/>
          <w:szCs w:val="36"/>
        </w:rPr>
        <w:t>k</w:t>
      </w:r>
      <w:r w:rsidR="000A1FBC" w:rsidRPr="000A1FBC">
        <w:rPr>
          <w:sz w:val="36"/>
          <w:szCs w:val="36"/>
        </w:rPr>
        <w:t>ëto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subjekte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në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bashkëpunim</w:t>
      </w:r>
      <w:proofErr w:type="spellEnd"/>
      <w:r w:rsidR="000A1FBC" w:rsidRPr="000A1FBC">
        <w:rPr>
          <w:sz w:val="36"/>
          <w:szCs w:val="36"/>
        </w:rPr>
        <w:t xml:space="preserve"> me </w:t>
      </w:r>
      <w:proofErr w:type="spellStart"/>
      <w:r w:rsidR="000A1FBC" w:rsidRPr="000A1FBC">
        <w:rPr>
          <w:sz w:val="36"/>
          <w:szCs w:val="36"/>
        </w:rPr>
        <w:t>njëri</w:t>
      </w:r>
      <w:r w:rsidR="00202739">
        <w:rPr>
          <w:sz w:val="36"/>
          <w:szCs w:val="36"/>
        </w:rPr>
        <w:t>-</w:t>
      </w:r>
      <w:r w:rsidR="000A1FBC" w:rsidRPr="000A1FBC">
        <w:rPr>
          <w:sz w:val="36"/>
          <w:szCs w:val="36"/>
        </w:rPr>
        <w:t>tjetrin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kanë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konsumuar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elementë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të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veprës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penale</w:t>
      </w:r>
      <w:proofErr w:type="spellEnd"/>
      <w:r w:rsidR="000A1FBC" w:rsidRPr="000A1FBC">
        <w:rPr>
          <w:sz w:val="36"/>
          <w:szCs w:val="36"/>
        </w:rPr>
        <w:t xml:space="preserve"> “</w:t>
      </w:r>
      <w:proofErr w:type="spellStart"/>
      <w:r w:rsidR="000A1FBC" w:rsidRPr="000A1FBC">
        <w:rPr>
          <w:sz w:val="36"/>
          <w:szCs w:val="36"/>
        </w:rPr>
        <w:t>Skemë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Mashtrimi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në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lidhje</w:t>
      </w:r>
      <w:proofErr w:type="spellEnd"/>
      <w:r w:rsidR="000A1FBC" w:rsidRPr="000A1FBC">
        <w:rPr>
          <w:sz w:val="36"/>
          <w:szCs w:val="36"/>
        </w:rPr>
        <w:t xml:space="preserve"> me </w:t>
      </w:r>
      <w:proofErr w:type="spellStart"/>
      <w:r w:rsidR="000A1FBC" w:rsidRPr="000A1FBC">
        <w:rPr>
          <w:sz w:val="36"/>
          <w:szCs w:val="36"/>
        </w:rPr>
        <w:t>Tatimin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mbi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Vlerën</w:t>
      </w:r>
      <w:proofErr w:type="spellEnd"/>
      <w:r w:rsidR="000A1FBC" w:rsidRPr="000A1FBC">
        <w:rPr>
          <w:sz w:val="36"/>
          <w:szCs w:val="36"/>
        </w:rPr>
        <w:t xml:space="preserve"> e </w:t>
      </w:r>
      <w:proofErr w:type="spellStart"/>
      <w:r w:rsidR="000A1FBC" w:rsidRPr="000A1FBC">
        <w:rPr>
          <w:sz w:val="36"/>
          <w:szCs w:val="36"/>
        </w:rPr>
        <w:t>Shtuar</w:t>
      </w:r>
      <w:proofErr w:type="spellEnd"/>
      <w:r w:rsidR="00EB3A2D">
        <w:rPr>
          <w:sz w:val="36"/>
          <w:szCs w:val="36"/>
        </w:rPr>
        <w:t>,</w:t>
      </w:r>
      <w:r w:rsidR="000A1FBC" w:rsidRPr="000A1FBC">
        <w:rPr>
          <w:sz w:val="36"/>
          <w:szCs w:val="36"/>
        </w:rPr>
        <w:t xml:space="preserve"> </w:t>
      </w:r>
      <w:proofErr w:type="spellStart"/>
      <w:r w:rsidR="00EB3A2D">
        <w:rPr>
          <w:sz w:val="36"/>
          <w:szCs w:val="36"/>
        </w:rPr>
        <w:t>n</w:t>
      </w:r>
      <w:r w:rsidR="00FD646A">
        <w:rPr>
          <w:sz w:val="36"/>
          <w:szCs w:val="36"/>
        </w:rPr>
        <w:t>ë</w:t>
      </w:r>
      <w:proofErr w:type="spellEnd"/>
      <w:r w:rsidR="00EB3A2D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Bashkëpunim</w:t>
      </w:r>
      <w:proofErr w:type="spellEnd"/>
      <w:r w:rsidR="000A1FBC" w:rsidRPr="000A1FBC">
        <w:rPr>
          <w:sz w:val="36"/>
          <w:szCs w:val="36"/>
        </w:rPr>
        <w:t xml:space="preserve">, </w:t>
      </w:r>
      <w:proofErr w:type="spellStart"/>
      <w:r w:rsidR="000A1FBC" w:rsidRPr="000A1FBC">
        <w:rPr>
          <w:sz w:val="36"/>
          <w:szCs w:val="36"/>
        </w:rPr>
        <w:t>parashikuar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nga</w:t>
      </w:r>
      <w:proofErr w:type="spellEnd"/>
      <w:r w:rsidR="000A1FBC" w:rsidRPr="000A1FBC">
        <w:rPr>
          <w:sz w:val="36"/>
          <w:szCs w:val="36"/>
        </w:rPr>
        <w:t xml:space="preserve"> </w:t>
      </w:r>
      <w:proofErr w:type="spellStart"/>
      <w:r w:rsidR="000A1FBC" w:rsidRPr="000A1FBC">
        <w:rPr>
          <w:sz w:val="36"/>
          <w:szCs w:val="36"/>
        </w:rPr>
        <w:t>nenet</w:t>
      </w:r>
      <w:proofErr w:type="spellEnd"/>
      <w:r w:rsidR="000A1FBC" w:rsidRPr="000A1FBC">
        <w:rPr>
          <w:sz w:val="36"/>
          <w:szCs w:val="36"/>
        </w:rPr>
        <w:t xml:space="preserve"> 144/a </w:t>
      </w:r>
      <w:proofErr w:type="spellStart"/>
      <w:r w:rsidR="000A1FBC" w:rsidRPr="000A1FBC">
        <w:rPr>
          <w:sz w:val="36"/>
          <w:szCs w:val="36"/>
        </w:rPr>
        <w:t>dhe</w:t>
      </w:r>
      <w:proofErr w:type="spellEnd"/>
      <w:r w:rsidR="000A1FBC" w:rsidRPr="000A1FBC">
        <w:rPr>
          <w:sz w:val="36"/>
          <w:szCs w:val="36"/>
        </w:rPr>
        <w:t xml:space="preserve"> 25 e </w:t>
      </w:r>
      <w:proofErr w:type="spellStart"/>
      <w:r w:rsidR="000A1FBC" w:rsidRPr="000A1FBC">
        <w:rPr>
          <w:sz w:val="36"/>
          <w:szCs w:val="36"/>
        </w:rPr>
        <w:t>Kodit</w:t>
      </w:r>
      <w:proofErr w:type="spellEnd"/>
      <w:r w:rsidR="000A1FBC" w:rsidRPr="000A1FBC">
        <w:rPr>
          <w:sz w:val="36"/>
          <w:szCs w:val="36"/>
        </w:rPr>
        <w:t xml:space="preserve"> Penal. </w:t>
      </w:r>
    </w:p>
    <w:p w:rsidR="00EF3015" w:rsidRDefault="00EF3015" w:rsidP="000A1FBC">
      <w:pPr>
        <w:rPr>
          <w:sz w:val="36"/>
          <w:szCs w:val="36"/>
        </w:rPr>
      </w:pPr>
    </w:p>
    <w:p w:rsidR="00FA119A" w:rsidRPr="000A1FBC" w:rsidRDefault="000A1FBC" w:rsidP="000A1FBC">
      <w:pPr>
        <w:rPr>
          <w:sz w:val="36"/>
          <w:szCs w:val="36"/>
        </w:rPr>
      </w:pPr>
      <w:proofErr w:type="spellStart"/>
      <w:r w:rsidRPr="000A1FBC">
        <w:rPr>
          <w:sz w:val="36"/>
          <w:szCs w:val="36"/>
        </w:rPr>
        <w:t>Nga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ky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aktivitet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kriminal</w:t>
      </w:r>
      <w:proofErr w:type="spellEnd"/>
      <w:r w:rsidRPr="000A1FBC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Gjykat</w:t>
      </w:r>
      <w:r>
        <w:rPr>
          <w:sz w:val="36"/>
          <w:szCs w:val="36"/>
        </w:rPr>
        <w:t>a</w:t>
      </w:r>
      <w:proofErr w:type="spellEnd"/>
      <w:r>
        <w:rPr>
          <w:sz w:val="36"/>
          <w:szCs w:val="36"/>
        </w:rPr>
        <w:t xml:space="preserve"> e </w:t>
      </w:r>
      <w:proofErr w:type="spellStart"/>
      <w:r>
        <w:rPr>
          <w:sz w:val="36"/>
          <w:szCs w:val="36"/>
        </w:rPr>
        <w:t>Rrethit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Gjyqësor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Tiranë</w:t>
      </w:r>
      <w:proofErr w:type="spellEnd"/>
      <w:r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ka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caktuar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masë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sigurimi</w:t>
      </w:r>
      <w:proofErr w:type="spellEnd"/>
      <w:r w:rsidRPr="000A1FBC">
        <w:rPr>
          <w:sz w:val="36"/>
          <w:szCs w:val="36"/>
        </w:rPr>
        <w:t xml:space="preserve"> “arrest </w:t>
      </w:r>
      <w:proofErr w:type="spellStart"/>
      <w:r w:rsidRPr="000A1FBC">
        <w:rPr>
          <w:sz w:val="36"/>
          <w:szCs w:val="36"/>
        </w:rPr>
        <w:t>në</w:t>
      </w:r>
      <w:proofErr w:type="spellEnd"/>
      <w:r w:rsidRPr="000A1FBC">
        <w:rPr>
          <w:sz w:val="36"/>
          <w:szCs w:val="36"/>
        </w:rPr>
        <w:t xml:space="preserve"> burg” </w:t>
      </w:r>
      <w:proofErr w:type="spellStart"/>
      <w:r w:rsidRPr="000A1FBC">
        <w:rPr>
          <w:sz w:val="36"/>
          <w:szCs w:val="36"/>
        </w:rPr>
        <w:t>ndaj</w:t>
      </w:r>
      <w:proofErr w:type="spellEnd"/>
      <w:r w:rsidRPr="000A1FBC">
        <w:rPr>
          <w:sz w:val="36"/>
          <w:szCs w:val="36"/>
        </w:rPr>
        <w:t xml:space="preserve"> 13 </w:t>
      </w:r>
      <w:proofErr w:type="spellStart"/>
      <w:r w:rsidRPr="000A1FBC">
        <w:rPr>
          <w:sz w:val="36"/>
          <w:szCs w:val="36"/>
        </w:rPr>
        <w:t>shtetasve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si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dhe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masën</w:t>
      </w:r>
      <w:proofErr w:type="spellEnd"/>
      <w:r w:rsidRPr="000A1FBC">
        <w:rPr>
          <w:sz w:val="36"/>
          <w:szCs w:val="36"/>
        </w:rPr>
        <w:t xml:space="preserve"> e </w:t>
      </w:r>
      <w:proofErr w:type="spellStart"/>
      <w:r w:rsidRPr="000A1FBC">
        <w:rPr>
          <w:sz w:val="36"/>
          <w:szCs w:val="36"/>
        </w:rPr>
        <w:t>sigurisë</w:t>
      </w:r>
      <w:proofErr w:type="spellEnd"/>
      <w:r w:rsidRPr="000A1FBC">
        <w:rPr>
          <w:sz w:val="36"/>
          <w:szCs w:val="36"/>
        </w:rPr>
        <w:t xml:space="preserve"> “</w:t>
      </w:r>
      <w:proofErr w:type="spellStart"/>
      <w:r w:rsidRPr="000A1FBC">
        <w:rPr>
          <w:sz w:val="36"/>
          <w:szCs w:val="36"/>
        </w:rPr>
        <w:t>detyrim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për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paraqitje</w:t>
      </w:r>
      <w:proofErr w:type="spellEnd"/>
      <w:r w:rsidRPr="000A1FBC">
        <w:rPr>
          <w:sz w:val="36"/>
          <w:szCs w:val="36"/>
        </w:rPr>
        <w:t xml:space="preserve">” </w:t>
      </w:r>
      <w:proofErr w:type="spellStart"/>
      <w:r w:rsidRPr="000A1FBC">
        <w:rPr>
          <w:sz w:val="36"/>
          <w:szCs w:val="36"/>
        </w:rPr>
        <w:t>ndaj</w:t>
      </w:r>
      <w:proofErr w:type="spellEnd"/>
      <w:r w:rsidRPr="000A1FBC">
        <w:rPr>
          <w:sz w:val="36"/>
          <w:szCs w:val="36"/>
        </w:rPr>
        <w:t xml:space="preserve"> 4 </w:t>
      </w:r>
      <w:proofErr w:type="spellStart"/>
      <w:r w:rsidRPr="000A1FBC">
        <w:rPr>
          <w:sz w:val="36"/>
          <w:szCs w:val="36"/>
        </w:rPr>
        <w:t>shtetasve</w:t>
      </w:r>
      <w:proofErr w:type="spellEnd"/>
      <w:r w:rsidRPr="000A1FBC">
        <w:rPr>
          <w:sz w:val="36"/>
          <w:szCs w:val="36"/>
        </w:rPr>
        <w:t xml:space="preserve">, </w:t>
      </w:r>
      <w:proofErr w:type="spellStart"/>
      <w:r w:rsidRPr="000A1FBC">
        <w:rPr>
          <w:sz w:val="36"/>
          <w:szCs w:val="36"/>
        </w:rPr>
        <w:t>të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lidhur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ngushtë</w:t>
      </w:r>
      <w:proofErr w:type="spellEnd"/>
      <w:r w:rsidRPr="000A1FBC">
        <w:rPr>
          <w:sz w:val="36"/>
          <w:szCs w:val="36"/>
        </w:rPr>
        <w:t xml:space="preserve"> me </w:t>
      </w:r>
      <w:proofErr w:type="spellStart"/>
      <w:r w:rsidRPr="000A1FBC">
        <w:rPr>
          <w:sz w:val="36"/>
          <w:szCs w:val="36"/>
        </w:rPr>
        <w:t>subjektet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fiktive</w:t>
      </w:r>
      <w:proofErr w:type="spellEnd"/>
      <w:r>
        <w:rPr>
          <w:sz w:val="36"/>
          <w:szCs w:val="36"/>
        </w:rPr>
        <w:t>.</w:t>
      </w:r>
    </w:p>
    <w:p w:rsidR="000A1FBC" w:rsidRPr="000A1FBC" w:rsidRDefault="000A1FBC" w:rsidP="000A1FBC">
      <w:pPr>
        <w:rPr>
          <w:sz w:val="36"/>
          <w:szCs w:val="36"/>
        </w:rPr>
      </w:pPr>
    </w:p>
    <w:p w:rsidR="000A1FBC" w:rsidRPr="000A1FBC" w:rsidRDefault="000A1FBC" w:rsidP="000A1FBC">
      <w:pPr>
        <w:rPr>
          <w:sz w:val="36"/>
          <w:szCs w:val="36"/>
        </w:rPr>
      </w:pPr>
      <w:proofErr w:type="spellStart"/>
      <w:r w:rsidRPr="000A1FBC">
        <w:rPr>
          <w:sz w:val="36"/>
          <w:szCs w:val="36"/>
        </w:rPr>
        <w:t>Subjektet</w:t>
      </w:r>
      <w:proofErr w:type="spellEnd"/>
      <w:r w:rsidRPr="000A1FBC">
        <w:rPr>
          <w:sz w:val="36"/>
          <w:szCs w:val="36"/>
        </w:rPr>
        <w:t xml:space="preserve"> e </w:t>
      </w:r>
      <w:proofErr w:type="spellStart"/>
      <w:r w:rsidRPr="000A1FBC">
        <w:rPr>
          <w:sz w:val="36"/>
          <w:szCs w:val="36"/>
        </w:rPr>
        <w:t>p</w:t>
      </w:r>
      <w:r w:rsidR="006D484A">
        <w:rPr>
          <w:sz w:val="36"/>
          <w:szCs w:val="36"/>
        </w:rPr>
        <w:t>ë</w:t>
      </w:r>
      <w:r w:rsidRPr="000A1FBC">
        <w:rPr>
          <w:sz w:val="36"/>
          <w:szCs w:val="36"/>
        </w:rPr>
        <w:t>rfshira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n</w:t>
      </w:r>
      <w:r w:rsidR="006D484A">
        <w:rPr>
          <w:sz w:val="36"/>
          <w:szCs w:val="36"/>
        </w:rPr>
        <w:t>ë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skem</w:t>
      </w:r>
      <w:r w:rsidR="006D484A">
        <w:rPr>
          <w:sz w:val="36"/>
          <w:szCs w:val="36"/>
        </w:rPr>
        <w:t>ë</w:t>
      </w:r>
      <w:r w:rsidRPr="000A1FBC">
        <w:rPr>
          <w:sz w:val="36"/>
          <w:szCs w:val="36"/>
        </w:rPr>
        <w:t>n</w:t>
      </w:r>
      <w:proofErr w:type="spellEnd"/>
      <w:r w:rsidRPr="000A1FBC">
        <w:rPr>
          <w:sz w:val="36"/>
          <w:szCs w:val="36"/>
        </w:rPr>
        <w:t xml:space="preserve"> e </w:t>
      </w:r>
      <w:proofErr w:type="spellStart"/>
      <w:r w:rsidRPr="000A1FBC">
        <w:rPr>
          <w:sz w:val="36"/>
          <w:szCs w:val="36"/>
        </w:rPr>
        <w:t>mashtrimit</w:t>
      </w:r>
      <w:proofErr w:type="spellEnd"/>
      <w:r w:rsidRPr="000A1FBC">
        <w:rPr>
          <w:sz w:val="36"/>
          <w:szCs w:val="36"/>
        </w:rPr>
        <w:t xml:space="preserve"> me TVSH-</w:t>
      </w:r>
      <w:proofErr w:type="spellStart"/>
      <w:r w:rsidRPr="000A1FBC">
        <w:rPr>
          <w:sz w:val="36"/>
          <w:szCs w:val="36"/>
        </w:rPr>
        <w:t>n</w:t>
      </w:r>
      <w:r w:rsidR="006D484A">
        <w:rPr>
          <w:sz w:val="36"/>
          <w:szCs w:val="36"/>
        </w:rPr>
        <w:t>ë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jan</w:t>
      </w:r>
      <w:r w:rsidR="006D484A">
        <w:rPr>
          <w:sz w:val="36"/>
          <w:szCs w:val="36"/>
        </w:rPr>
        <w:t>ë</w:t>
      </w:r>
      <w:proofErr w:type="spellEnd"/>
      <w:r w:rsidRPr="000A1FBC">
        <w:rPr>
          <w:sz w:val="36"/>
          <w:szCs w:val="36"/>
        </w:rPr>
        <w:t>:</w:t>
      </w:r>
    </w:p>
    <w:p w:rsidR="000A1FBC" w:rsidRPr="000A1FBC" w:rsidRDefault="000A1FBC" w:rsidP="000A1FBC">
      <w:pPr>
        <w:rPr>
          <w:sz w:val="36"/>
          <w:szCs w:val="36"/>
        </w:rPr>
      </w:pPr>
      <w:r w:rsidRPr="000A1FBC">
        <w:rPr>
          <w:sz w:val="36"/>
          <w:szCs w:val="36"/>
        </w:rPr>
        <w:t xml:space="preserve">“No-El Construction”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L72302057R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 xml:space="preserve">“G.S Construction”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M01704017D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 xml:space="preserve">“Fam </w:t>
      </w:r>
      <w:proofErr w:type="spellStart"/>
      <w:r w:rsidRPr="000A1FBC">
        <w:rPr>
          <w:sz w:val="36"/>
          <w:szCs w:val="36"/>
        </w:rPr>
        <w:t>Construksion</w:t>
      </w:r>
      <w:proofErr w:type="spellEnd"/>
      <w:r w:rsidRPr="000A1FBC">
        <w:rPr>
          <w:sz w:val="36"/>
          <w:szCs w:val="36"/>
        </w:rPr>
        <w:t xml:space="preserve">”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L81408017V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 xml:space="preserve">“Tirana Universal </w:t>
      </w:r>
      <w:proofErr w:type="spellStart"/>
      <w:r w:rsidRPr="000A1FBC">
        <w:rPr>
          <w:sz w:val="36"/>
          <w:szCs w:val="36"/>
        </w:rPr>
        <w:t>Construksione</w:t>
      </w:r>
      <w:proofErr w:type="spellEnd"/>
      <w:r w:rsidRPr="000A1FBC">
        <w:rPr>
          <w:sz w:val="36"/>
          <w:szCs w:val="36"/>
        </w:rPr>
        <w:t xml:space="preserve">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L81721022Q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 xml:space="preserve">“Glob </w:t>
      </w:r>
      <w:proofErr w:type="spellStart"/>
      <w:r w:rsidRPr="000A1FBC">
        <w:rPr>
          <w:sz w:val="36"/>
          <w:szCs w:val="36"/>
        </w:rPr>
        <w:t>Construksion</w:t>
      </w:r>
      <w:proofErr w:type="spellEnd"/>
      <w:r w:rsidRPr="000A1FBC">
        <w:rPr>
          <w:sz w:val="36"/>
          <w:szCs w:val="36"/>
        </w:rPr>
        <w:t xml:space="preserve">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M21416014J</w:t>
      </w:r>
    </w:p>
    <w:p w:rsidR="000A1FBC" w:rsidRPr="000A1FBC" w:rsidRDefault="000A1FBC" w:rsidP="000A1FBC">
      <w:pPr>
        <w:rPr>
          <w:sz w:val="36"/>
          <w:szCs w:val="36"/>
        </w:rPr>
      </w:pPr>
      <w:r w:rsidRPr="000A1FBC">
        <w:rPr>
          <w:sz w:val="36"/>
          <w:szCs w:val="36"/>
        </w:rPr>
        <w:t>“</w:t>
      </w:r>
      <w:proofErr w:type="spellStart"/>
      <w:r w:rsidRPr="000A1FBC">
        <w:rPr>
          <w:sz w:val="36"/>
          <w:szCs w:val="36"/>
        </w:rPr>
        <w:t>Fredi</w:t>
      </w:r>
      <w:proofErr w:type="spellEnd"/>
      <w:r w:rsidRPr="000A1FBC">
        <w:rPr>
          <w:sz w:val="36"/>
          <w:szCs w:val="36"/>
        </w:rPr>
        <w:t xml:space="preserve"> 2021”,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M11505007T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>“</w:t>
      </w:r>
      <w:proofErr w:type="spellStart"/>
      <w:r w:rsidRPr="000A1FBC">
        <w:rPr>
          <w:sz w:val="36"/>
          <w:szCs w:val="36"/>
        </w:rPr>
        <w:t>Xhersi</w:t>
      </w:r>
      <w:proofErr w:type="spellEnd"/>
      <w:r w:rsidRPr="000A1FBC">
        <w:rPr>
          <w:sz w:val="36"/>
          <w:szCs w:val="36"/>
        </w:rPr>
        <w:t xml:space="preserve"> 2021”,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M11705012P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>“</w:t>
      </w:r>
      <w:proofErr w:type="spellStart"/>
      <w:r w:rsidRPr="000A1FBC">
        <w:rPr>
          <w:sz w:val="36"/>
          <w:szCs w:val="36"/>
        </w:rPr>
        <w:t>Aluku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Grup</w:t>
      </w:r>
      <w:proofErr w:type="spellEnd"/>
      <w:r w:rsidRPr="000A1FBC">
        <w:rPr>
          <w:sz w:val="36"/>
          <w:szCs w:val="36"/>
        </w:rPr>
        <w:t xml:space="preserve">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M01922011F</w:t>
      </w:r>
      <w:r w:rsidR="002F2C60">
        <w:rPr>
          <w:sz w:val="36"/>
          <w:szCs w:val="36"/>
        </w:rPr>
        <w:t>;</w:t>
      </w:r>
    </w:p>
    <w:p w:rsidR="000A1FBC" w:rsidRDefault="000A1FBC" w:rsidP="000A1FBC">
      <w:pPr>
        <w:rPr>
          <w:sz w:val="36"/>
          <w:szCs w:val="36"/>
        </w:rPr>
      </w:pPr>
      <w:r w:rsidRPr="000A1FBC">
        <w:rPr>
          <w:sz w:val="36"/>
          <w:szCs w:val="36"/>
        </w:rPr>
        <w:t>“</w:t>
      </w:r>
      <w:proofErr w:type="spellStart"/>
      <w:r w:rsidRPr="000A1FBC">
        <w:rPr>
          <w:sz w:val="36"/>
          <w:szCs w:val="36"/>
        </w:rPr>
        <w:t>Joam</w:t>
      </w:r>
      <w:proofErr w:type="spellEnd"/>
      <w:r w:rsidRPr="000A1FBC">
        <w:rPr>
          <w:sz w:val="36"/>
          <w:szCs w:val="36"/>
        </w:rPr>
        <w:t xml:space="preserve">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M12315033I, </w:t>
      </w:r>
      <w:proofErr w:type="spellStart"/>
      <w:r w:rsidRPr="000A1FBC">
        <w:rPr>
          <w:sz w:val="36"/>
          <w:szCs w:val="36"/>
        </w:rPr>
        <w:t>si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dhe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të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lidhur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ngushtë</w:t>
      </w:r>
      <w:proofErr w:type="spellEnd"/>
      <w:r w:rsidRPr="000A1FBC">
        <w:rPr>
          <w:sz w:val="36"/>
          <w:szCs w:val="36"/>
        </w:rPr>
        <w:t xml:space="preserve"> me </w:t>
      </w:r>
      <w:proofErr w:type="spellStart"/>
      <w:r w:rsidRPr="000A1FBC">
        <w:rPr>
          <w:sz w:val="36"/>
          <w:szCs w:val="36"/>
        </w:rPr>
        <w:t>subjektet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përfituese</w:t>
      </w:r>
      <w:proofErr w:type="spellEnd"/>
      <w:r w:rsidRPr="000A1FBC">
        <w:rPr>
          <w:sz w:val="36"/>
          <w:szCs w:val="36"/>
        </w:rPr>
        <w:t xml:space="preserve"> “</w:t>
      </w:r>
      <w:proofErr w:type="spellStart"/>
      <w:r w:rsidRPr="000A1FBC">
        <w:rPr>
          <w:sz w:val="36"/>
          <w:szCs w:val="36"/>
        </w:rPr>
        <w:t>Mihola</w:t>
      </w:r>
      <w:proofErr w:type="spellEnd"/>
      <w:r w:rsidRPr="000A1FBC">
        <w:rPr>
          <w:sz w:val="36"/>
          <w:szCs w:val="36"/>
        </w:rPr>
        <w:t xml:space="preserve">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L81616001M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 xml:space="preserve">“E.L.2020 </w:t>
      </w:r>
      <w:proofErr w:type="spellStart"/>
      <w:r w:rsidRPr="000A1FBC">
        <w:rPr>
          <w:sz w:val="36"/>
          <w:szCs w:val="36"/>
        </w:rPr>
        <w:t>construksion</w:t>
      </w:r>
      <w:proofErr w:type="spellEnd"/>
      <w:r w:rsidRPr="000A1FBC">
        <w:rPr>
          <w:sz w:val="36"/>
          <w:szCs w:val="36"/>
        </w:rPr>
        <w:t xml:space="preserve">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M01420028U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>“</w:t>
      </w:r>
      <w:proofErr w:type="spellStart"/>
      <w:r w:rsidRPr="000A1FBC">
        <w:rPr>
          <w:sz w:val="36"/>
          <w:szCs w:val="36"/>
        </w:rPr>
        <w:t>Amarildo</w:t>
      </w:r>
      <w:proofErr w:type="spellEnd"/>
      <w:r w:rsidRPr="000A1FBC">
        <w:rPr>
          <w:sz w:val="36"/>
          <w:szCs w:val="36"/>
        </w:rPr>
        <w:t xml:space="preserve"> </w:t>
      </w:r>
      <w:proofErr w:type="spellStart"/>
      <w:r w:rsidRPr="000A1FBC">
        <w:rPr>
          <w:sz w:val="36"/>
          <w:szCs w:val="36"/>
        </w:rPr>
        <w:t>Hasrama</w:t>
      </w:r>
      <w:proofErr w:type="spellEnd"/>
      <w:r w:rsidRPr="000A1FBC">
        <w:rPr>
          <w:sz w:val="36"/>
          <w:szCs w:val="36"/>
        </w:rPr>
        <w:t xml:space="preserve">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L61410014F</w:t>
      </w:r>
      <w:r w:rsidR="002F2C60">
        <w:rPr>
          <w:sz w:val="36"/>
          <w:szCs w:val="36"/>
        </w:rPr>
        <w:t xml:space="preserve">; </w:t>
      </w:r>
      <w:r w:rsidRPr="000A1FBC">
        <w:rPr>
          <w:sz w:val="36"/>
          <w:szCs w:val="36"/>
        </w:rPr>
        <w:t xml:space="preserve">“Priam 20”, me </w:t>
      </w:r>
      <w:proofErr w:type="spellStart"/>
      <w:r w:rsidRPr="000A1FBC">
        <w:rPr>
          <w:sz w:val="36"/>
          <w:szCs w:val="36"/>
        </w:rPr>
        <w:t>nipt</w:t>
      </w:r>
      <w:proofErr w:type="spellEnd"/>
      <w:r w:rsidRPr="000A1FBC">
        <w:rPr>
          <w:sz w:val="36"/>
          <w:szCs w:val="36"/>
        </w:rPr>
        <w:t xml:space="preserve"> M02006001I.</w:t>
      </w:r>
    </w:p>
    <w:p w:rsidR="00FA119A" w:rsidRPr="00FA119A" w:rsidRDefault="00FA119A" w:rsidP="00FA119A">
      <w:pPr>
        <w:rPr>
          <w:sz w:val="36"/>
          <w:szCs w:val="36"/>
        </w:rPr>
      </w:pPr>
    </w:p>
    <w:p w:rsidR="000A1FBC" w:rsidRDefault="00FA119A">
      <w:pPr>
        <w:rPr>
          <w:sz w:val="36"/>
          <w:szCs w:val="36"/>
        </w:rPr>
      </w:pPr>
      <w:proofErr w:type="spellStart"/>
      <w:r w:rsidRPr="00FA119A">
        <w:rPr>
          <w:sz w:val="36"/>
          <w:szCs w:val="36"/>
        </w:rPr>
        <w:t>Gjithashtu</w:t>
      </w:r>
      <w:proofErr w:type="spellEnd"/>
      <w:r w:rsidRPr="00FA119A">
        <w:rPr>
          <w:sz w:val="36"/>
          <w:szCs w:val="36"/>
        </w:rPr>
        <w:t xml:space="preserve">, </w:t>
      </w:r>
      <w:proofErr w:type="spellStart"/>
      <w:r w:rsidRPr="00FA119A">
        <w:rPr>
          <w:sz w:val="36"/>
          <w:szCs w:val="36"/>
        </w:rPr>
        <w:t>dyshohet</w:t>
      </w:r>
      <w:proofErr w:type="spellEnd"/>
      <w:r w:rsidRPr="00FA119A">
        <w:rPr>
          <w:sz w:val="36"/>
          <w:szCs w:val="36"/>
        </w:rPr>
        <w:t xml:space="preserve"> se </w:t>
      </w:r>
      <w:proofErr w:type="spellStart"/>
      <w:r w:rsidRPr="00FA119A">
        <w:rPr>
          <w:sz w:val="36"/>
          <w:szCs w:val="36"/>
        </w:rPr>
        <w:t>në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këtë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skemë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kriminale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mashtrimi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janë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të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përfshirë</w:t>
      </w:r>
      <w:proofErr w:type="spellEnd"/>
      <w:r w:rsidRPr="00FA119A">
        <w:rPr>
          <w:sz w:val="36"/>
          <w:szCs w:val="36"/>
        </w:rPr>
        <w:t xml:space="preserve"> persona </w:t>
      </w:r>
      <w:proofErr w:type="spellStart"/>
      <w:r w:rsidR="00202739">
        <w:rPr>
          <w:sz w:val="36"/>
          <w:szCs w:val="36"/>
        </w:rPr>
        <w:t>e</w:t>
      </w:r>
      <w:r w:rsidRPr="00FA119A">
        <w:rPr>
          <w:sz w:val="36"/>
          <w:szCs w:val="36"/>
        </w:rPr>
        <w:t>dhe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subjekte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të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tjera</w:t>
      </w:r>
      <w:proofErr w:type="spellEnd"/>
      <w:r w:rsidRPr="00FA119A">
        <w:rPr>
          <w:sz w:val="36"/>
          <w:szCs w:val="36"/>
        </w:rPr>
        <w:t xml:space="preserve">, </w:t>
      </w:r>
      <w:proofErr w:type="spellStart"/>
      <w:r w:rsidRPr="00FA119A">
        <w:rPr>
          <w:sz w:val="36"/>
          <w:szCs w:val="36"/>
        </w:rPr>
        <w:t>si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dhe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funksionar</w:t>
      </w:r>
      <w:r w:rsidR="00EB126F">
        <w:rPr>
          <w:sz w:val="36"/>
          <w:szCs w:val="36"/>
        </w:rPr>
        <w:t>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të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A</w:t>
      </w:r>
      <w:r w:rsidRPr="00FA119A">
        <w:rPr>
          <w:sz w:val="36"/>
          <w:szCs w:val="36"/>
        </w:rPr>
        <w:t>dministratës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="00202739">
        <w:rPr>
          <w:sz w:val="36"/>
          <w:szCs w:val="36"/>
        </w:rPr>
        <w:t>Publike</w:t>
      </w:r>
      <w:proofErr w:type="spellEnd"/>
      <w:r w:rsidR="00202739">
        <w:rPr>
          <w:sz w:val="36"/>
          <w:szCs w:val="36"/>
        </w:rPr>
        <w:t xml:space="preserve">, </w:t>
      </w:r>
      <w:proofErr w:type="spellStart"/>
      <w:r w:rsidR="000A1FBC">
        <w:rPr>
          <w:sz w:val="36"/>
          <w:szCs w:val="36"/>
        </w:rPr>
        <w:t>për</w:t>
      </w:r>
      <w:proofErr w:type="spellEnd"/>
      <w:r w:rsidR="000A1FBC">
        <w:rPr>
          <w:sz w:val="36"/>
          <w:szCs w:val="36"/>
        </w:rPr>
        <w:t xml:space="preserve"> </w:t>
      </w:r>
      <w:proofErr w:type="spellStart"/>
      <w:r w:rsidR="000A1FBC">
        <w:rPr>
          <w:sz w:val="36"/>
          <w:szCs w:val="36"/>
        </w:rPr>
        <w:t>të</w:t>
      </w:r>
      <w:proofErr w:type="spellEnd"/>
      <w:r w:rsidR="000A1FBC">
        <w:rPr>
          <w:sz w:val="36"/>
          <w:szCs w:val="36"/>
        </w:rPr>
        <w:t xml:space="preserve"> </w:t>
      </w:r>
      <w:proofErr w:type="spellStart"/>
      <w:r w:rsidR="000A1FBC">
        <w:rPr>
          <w:sz w:val="36"/>
          <w:szCs w:val="36"/>
        </w:rPr>
        <w:t>cil</w:t>
      </w:r>
      <w:r w:rsidR="006D484A">
        <w:rPr>
          <w:sz w:val="36"/>
          <w:szCs w:val="36"/>
        </w:rPr>
        <w:t>ë</w:t>
      </w:r>
      <w:r w:rsidRPr="00FA119A">
        <w:rPr>
          <w:sz w:val="36"/>
          <w:szCs w:val="36"/>
        </w:rPr>
        <w:t>t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vazhdojnë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hetimet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dhe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veprimet</w:t>
      </w:r>
      <w:proofErr w:type="spellEnd"/>
      <w:r w:rsidRPr="00FA119A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proceduria</w:t>
      </w:r>
      <w:r w:rsidR="000A1FBC">
        <w:rPr>
          <w:sz w:val="36"/>
          <w:szCs w:val="36"/>
        </w:rPr>
        <w:t>le</w:t>
      </w:r>
      <w:proofErr w:type="spellEnd"/>
      <w:r w:rsidR="000A1FBC">
        <w:rPr>
          <w:sz w:val="36"/>
          <w:szCs w:val="36"/>
        </w:rPr>
        <w:t xml:space="preserve"> </w:t>
      </w:r>
      <w:proofErr w:type="spellStart"/>
      <w:r w:rsidR="000A1FBC">
        <w:rPr>
          <w:sz w:val="36"/>
          <w:szCs w:val="36"/>
        </w:rPr>
        <w:t>për</w:t>
      </w:r>
      <w:proofErr w:type="spellEnd"/>
      <w:r w:rsidR="000A1FBC">
        <w:rPr>
          <w:sz w:val="36"/>
          <w:szCs w:val="36"/>
        </w:rPr>
        <w:t xml:space="preserve"> </w:t>
      </w:r>
      <w:proofErr w:type="spellStart"/>
      <w:r w:rsidR="000A1FBC">
        <w:rPr>
          <w:sz w:val="36"/>
          <w:szCs w:val="36"/>
        </w:rPr>
        <w:t>të</w:t>
      </w:r>
      <w:proofErr w:type="spellEnd"/>
      <w:r w:rsidR="000A1FBC">
        <w:rPr>
          <w:sz w:val="36"/>
          <w:szCs w:val="36"/>
        </w:rPr>
        <w:t xml:space="preserve"> </w:t>
      </w:r>
      <w:proofErr w:type="spellStart"/>
      <w:r w:rsidR="000A1FBC">
        <w:rPr>
          <w:sz w:val="36"/>
          <w:szCs w:val="36"/>
        </w:rPr>
        <w:t>dokumentuar</w:t>
      </w:r>
      <w:proofErr w:type="spellEnd"/>
      <w:r w:rsidR="000A1FBC">
        <w:rPr>
          <w:sz w:val="36"/>
          <w:szCs w:val="36"/>
        </w:rPr>
        <w:t xml:space="preserve"> </w:t>
      </w:r>
      <w:proofErr w:type="spellStart"/>
      <w:r w:rsidRPr="00FA119A">
        <w:rPr>
          <w:sz w:val="36"/>
          <w:szCs w:val="36"/>
        </w:rPr>
        <w:t>veprimtarin</w:t>
      </w:r>
      <w:r w:rsidR="006D484A">
        <w:rPr>
          <w:sz w:val="36"/>
          <w:szCs w:val="36"/>
        </w:rPr>
        <w:t>ë</w:t>
      </w:r>
      <w:proofErr w:type="spellEnd"/>
      <w:r w:rsidR="00891ABB">
        <w:rPr>
          <w:sz w:val="36"/>
          <w:szCs w:val="36"/>
        </w:rPr>
        <w:t xml:space="preserve"> </w:t>
      </w:r>
      <w:proofErr w:type="spellStart"/>
      <w:r w:rsidR="00891ABB">
        <w:rPr>
          <w:sz w:val="36"/>
          <w:szCs w:val="36"/>
        </w:rPr>
        <w:t>kriminale</w:t>
      </w:r>
      <w:proofErr w:type="spellEnd"/>
      <w:r w:rsidR="00891ABB">
        <w:rPr>
          <w:sz w:val="36"/>
          <w:szCs w:val="36"/>
        </w:rPr>
        <w:t>.</w:t>
      </w:r>
    </w:p>
    <w:sectPr w:rsidR="000A1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52"/>
    <w:rsid w:val="000355B5"/>
    <w:rsid w:val="00044408"/>
    <w:rsid w:val="000620B2"/>
    <w:rsid w:val="00067AA1"/>
    <w:rsid w:val="000A1FBC"/>
    <w:rsid w:val="00100592"/>
    <w:rsid w:val="00136013"/>
    <w:rsid w:val="00146B96"/>
    <w:rsid w:val="001508A3"/>
    <w:rsid w:val="001A691A"/>
    <w:rsid w:val="001E7818"/>
    <w:rsid w:val="00202739"/>
    <w:rsid w:val="002202F0"/>
    <w:rsid w:val="00250F84"/>
    <w:rsid w:val="002737B6"/>
    <w:rsid w:val="002E2925"/>
    <w:rsid w:val="002F2C60"/>
    <w:rsid w:val="0032425E"/>
    <w:rsid w:val="0033114D"/>
    <w:rsid w:val="00335A8C"/>
    <w:rsid w:val="003425F2"/>
    <w:rsid w:val="0036686D"/>
    <w:rsid w:val="00375679"/>
    <w:rsid w:val="003B611F"/>
    <w:rsid w:val="003B745C"/>
    <w:rsid w:val="003C4384"/>
    <w:rsid w:val="003C5CED"/>
    <w:rsid w:val="004354F9"/>
    <w:rsid w:val="00444CAF"/>
    <w:rsid w:val="0045175D"/>
    <w:rsid w:val="004977A1"/>
    <w:rsid w:val="004A40FF"/>
    <w:rsid w:val="004C63A7"/>
    <w:rsid w:val="004E11E9"/>
    <w:rsid w:val="00500E61"/>
    <w:rsid w:val="005446A5"/>
    <w:rsid w:val="0054479E"/>
    <w:rsid w:val="005920F8"/>
    <w:rsid w:val="005932CD"/>
    <w:rsid w:val="00596005"/>
    <w:rsid w:val="005B0CAE"/>
    <w:rsid w:val="005C3B1E"/>
    <w:rsid w:val="005E547F"/>
    <w:rsid w:val="00645EA8"/>
    <w:rsid w:val="006754A1"/>
    <w:rsid w:val="0068794D"/>
    <w:rsid w:val="00691DA8"/>
    <w:rsid w:val="006B2DD9"/>
    <w:rsid w:val="006C7DBD"/>
    <w:rsid w:val="006D484A"/>
    <w:rsid w:val="006E0754"/>
    <w:rsid w:val="006E345E"/>
    <w:rsid w:val="007002A5"/>
    <w:rsid w:val="0072294D"/>
    <w:rsid w:val="00726629"/>
    <w:rsid w:val="007529B9"/>
    <w:rsid w:val="007C38AB"/>
    <w:rsid w:val="007F491F"/>
    <w:rsid w:val="00800416"/>
    <w:rsid w:val="00802EDC"/>
    <w:rsid w:val="00891ABB"/>
    <w:rsid w:val="008A6D19"/>
    <w:rsid w:val="008B244B"/>
    <w:rsid w:val="008B34CA"/>
    <w:rsid w:val="008C2771"/>
    <w:rsid w:val="008D5657"/>
    <w:rsid w:val="008E36B3"/>
    <w:rsid w:val="008F3D64"/>
    <w:rsid w:val="009037DD"/>
    <w:rsid w:val="009108F5"/>
    <w:rsid w:val="009F6636"/>
    <w:rsid w:val="00A64EE7"/>
    <w:rsid w:val="00B43BCC"/>
    <w:rsid w:val="00B90873"/>
    <w:rsid w:val="00BB46FC"/>
    <w:rsid w:val="00BF0442"/>
    <w:rsid w:val="00BF7DC2"/>
    <w:rsid w:val="00C2556B"/>
    <w:rsid w:val="00C27792"/>
    <w:rsid w:val="00C76E96"/>
    <w:rsid w:val="00C8667E"/>
    <w:rsid w:val="00C95348"/>
    <w:rsid w:val="00CA2BC1"/>
    <w:rsid w:val="00CC15D5"/>
    <w:rsid w:val="00CD21B6"/>
    <w:rsid w:val="00CD34D3"/>
    <w:rsid w:val="00D0502C"/>
    <w:rsid w:val="00D3440E"/>
    <w:rsid w:val="00D35846"/>
    <w:rsid w:val="00D71A79"/>
    <w:rsid w:val="00D804A1"/>
    <w:rsid w:val="00DF0052"/>
    <w:rsid w:val="00E13113"/>
    <w:rsid w:val="00E4620E"/>
    <w:rsid w:val="00E53345"/>
    <w:rsid w:val="00EB126F"/>
    <w:rsid w:val="00EB309E"/>
    <w:rsid w:val="00EB3A2D"/>
    <w:rsid w:val="00EF3015"/>
    <w:rsid w:val="00F079DE"/>
    <w:rsid w:val="00F15117"/>
    <w:rsid w:val="00F3543F"/>
    <w:rsid w:val="00F4506B"/>
    <w:rsid w:val="00F62F7B"/>
    <w:rsid w:val="00FA119A"/>
    <w:rsid w:val="00FC413D"/>
    <w:rsid w:val="00FD646A"/>
    <w:rsid w:val="00FD72B0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7A4D"/>
  <w15:chartTrackingRefBased/>
  <w15:docId w15:val="{CA976564-FC50-40BB-B88B-C606353E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2022-09-27T22:20:00Z</dcterms:created>
  <dcterms:modified xsi:type="dcterms:W3CDTF">2022-09-28T21:10:00Z</dcterms:modified>
</cp:coreProperties>
</file>